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4A08C2" w:rsidRPr="004A08C2" w:rsidTr="004A08C2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A08C2" w:rsidRPr="004A08C2" w:rsidRDefault="004A08C2" w:rsidP="004A08C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A08C2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br/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A08C2" w:rsidRPr="004A08C2" w:rsidRDefault="004A08C2" w:rsidP="004A08C2">
            <w:pPr>
              <w:spacing w:after="0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A08C2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9,50</w:t>
            </w:r>
            <w:r w:rsidRPr="004A08C2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 de 10,00 (</w:t>
            </w:r>
            <w:r w:rsidRPr="004A08C2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95</w:t>
            </w:r>
            <w:r w:rsidRPr="004A08C2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%)</w:t>
            </w:r>
          </w:p>
        </w:tc>
      </w:tr>
      <w:tr w:rsidR="004A08C2" w:rsidRPr="004A08C2" w:rsidTr="004A08C2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4A08C2" w:rsidRPr="004A08C2" w:rsidRDefault="004A08C2" w:rsidP="004A08C2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</w:pPr>
            <w:r w:rsidRPr="004A08C2">
              <w:rPr>
                <w:rFonts w:ascii="Segoe UI" w:eastAsia="Times New Roman" w:hAnsi="Segoe UI" w:cs="Segoe UI"/>
                <w:b/>
                <w:bCs/>
                <w:color w:val="373A3C"/>
                <w:sz w:val="23"/>
                <w:szCs w:val="23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4A08C2" w:rsidRPr="004A08C2" w:rsidRDefault="004A08C2" w:rsidP="004A08C2">
            <w:pPr>
              <w:spacing w:after="100" w:afterAutospacing="1" w:line="240" w:lineRule="auto"/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</w:pPr>
            <w:r w:rsidRPr="004A08C2">
              <w:rPr>
                <w:rFonts w:ascii="Segoe UI" w:eastAsia="Times New Roman" w:hAnsi="Segoe UI" w:cs="Segoe UI"/>
                <w:color w:val="373A3C"/>
                <w:sz w:val="23"/>
                <w:szCs w:val="23"/>
                <w:lang w:eastAsia="es-ES"/>
              </w:rPr>
              <w:t>Buen trabajo - Continue con el curso</w:t>
            </w:r>
          </w:p>
        </w:tc>
      </w:tr>
    </w:tbl>
    <w:p w:rsidR="004A08C2" w:rsidRPr="004A08C2" w:rsidRDefault="004A08C2" w:rsidP="004A08C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A08C2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1in;height:1in" o:ole="">
            <v:imagedata r:id="rId4" o:title=""/>
          </v:shape>
          <w:control r:id="rId5" w:name="DefaultOcxName" w:shapeid="_x0000_i132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antídoto ante la intoxicación por paracetamol es...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3" type="#_x0000_t75" style="width:20.25pt;height:18pt" o:ole="">
            <v:imagedata r:id="rId6" o:title=""/>
          </v:shape>
          <w:control r:id="rId7" w:name="DefaultOcxName1" w:shapeid="_x0000_i132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2" type="#_x0000_t75" style="width:20.25pt;height:18pt" o:ole="">
            <v:imagedata r:id="rId8" o:title=""/>
          </v:shape>
          <w:control r:id="rId9" w:name="DefaultOcxName2" w:shapeid="_x0000_i132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N- aceltilcisteína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1" type="#_x0000_t75" style="width:20.25pt;height:18pt" o:ole="">
            <v:imagedata r:id="rId6" o:title=""/>
          </v:shape>
          <w:control r:id="rId10" w:name="DefaultOcxName3" w:shapeid="_x0000_i132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Sulfazina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20" type="#_x0000_t75" style="width:20.25pt;height:18pt" o:ole="">
            <v:imagedata r:id="rId6" o:title=""/>
          </v:shape>
          <w:control r:id="rId11" w:name="DefaultOcxName4" w:shapeid="_x0000_i132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Carbón activado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N- aceltilcisteína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9" type="#_x0000_t75" style="width:1in;height:1in" o:ole="">
            <v:imagedata r:id="rId4" o:title=""/>
          </v:shape>
          <w:control r:id="rId12" w:name="DefaultOcxName5" w:shapeid="_x0000_i131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grupo 1 de los sistemas de retención infantil va desde...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3" w:name="DefaultOcxName6" w:shapeid="_x0000_i131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11 a 18 Kg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7" type="#_x0000_t75" style="width:20.25pt;height:18pt" o:ole="">
            <v:imagedata r:id="rId6" o:title=""/>
          </v:shape>
          <w:control r:id="rId14" w:name="DefaultOcxName7" w:shapeid="_x0000_i131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10 a 20 Kg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6" type="#_x0000_t75" style="width:20.25pt;height:18pt" o:ole="">
            <v:imagedata r:id="rId8" o:title=""/>
          </v:shape>
          <w:control r:id="rId15" w:name="DefaultOcxName8" w:shapeid="_x0000_i131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9 a 18 Kg 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5" type="#_x0000_t75" style="width:20.25pt;height:18pt" o:ole="">
            <v:imagedata r:id="rId6" o:title=""/>
          </v:shape>
          <w:control r:id="rId16" w:name="DefaultOcxName9" w:shapeid="_x0000_i131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 a 18 Kg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lastRenderedPageBreak/>
        <w:t>La respuesta correcta es: 9 a 18 Kg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3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14" type="#_x0000_t75" style="width:1in;height:1in" o:ole="">
            <v:imagedata r:id="rId4" o:title=""/>
          </v:shape>
          <w:control r:id="rId17" w:name="DefaultOcxName10" w:shapeid="_x0000_i131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El principal riesgo por intoxicación de hidrocarburo es...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3" type="#_x0000_t75" style="width:20.25pt;height:18pt" o:ole="">
            <v:imagedata r:id="rId6" o:title=""/>
          </v:shape>
          <w:control r:id="rId18" w:name="DefaultOcxName11" w:shapeid="_x0000_i131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Epigastralgia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2" type="#_x0000_t75" style="width:20.25pt;height:18pt" o:ole="">
            <v:imagedata r:id="rId6" o:title=""/>
          </v:shape>
          <w:control r:id="rId19" w:name="DefaultOcxName12" w:shapeid="_x0000_i131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Pancreatitis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1" type="#_x0000_t75" style="width:20.25pt;height:18pt" o:ole="">
            <v:imagedata r:id="rId6" o:title=""/>
          </v:shape>
          <w:control r:id="rId20" w:name="DefaultOcxName13" w:shapeid="_x0000_i131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10" type="#_x0000_t75" style="width:20.25pt;height:18pt" o:ole="">
            <v:imagedata r:id="rId8" o:title=""/>
          </v:shape>
          <w:control r:id="rId21" w:name="DefaultOcxName14" w:shapeid="_x0000_i131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Neumonía 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Neumonía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4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9" type="#_x0000_t75" style="width:1in;height:1in" o:ole="">
            <v:imagedata r:id="rId4" o:title=""/>
          </v:shape>
          <w:control r:id="rId22" w:name="DefaultOcxName15" w:shapeid="_x0000_i130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 la intoxicación por caústicos...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3" w:name="DefaultOcxName16" w:shapeid="_x0000_i130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incorrectas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7" type="#_x0000_t75" style="width:20.25pt;height:18pt" o:ole="">
            <v:imagedata r:id="rId8" o:title=""/>
          </v:shape>
          <w:control r:id="rId24" w:name="DefaultOcxName17" w:shapeid="_x0000_i130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No se debe inducir el vómito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5" w:name="DefaultOcxName18" w:shapeid="_x0000_i130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Beber agua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5" type="#_x0000_t75" style="width:20.25pt;height:18pt" o:ole="">
            <v:imagedata r:id="rId6" o:title=""/>
          </v:shape>
          <w:control r:id="rId26" w:name="DefaultOcxName19" w:shapeid="_x0000_i130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primera medida es inducir el vómito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No se debe inducir el vómito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lastRenderedPageBreak/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5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304" type="#_x0000_t75" style="width:1in;height:1in" o:ole="">
            <v:imagedata r:id="rId4" o:title=""/>
          </v:shape>
          <w:control r:id="rId27" w:name="DefaultOcxName20" w:shapeid="_x0000_i130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las caídas más peligrosas se encuentra: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3" type="#_x0000_t75" style="width:20.25pt;height:18pt" o:ole="">
            <v:imagedata r:id="rId6" o:title=""/>
          </v:shape>
          <w:control r:id="rId28" w:name="DefaultOcxName21" w:shapeid="_x0000_i130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Fractura de cadera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2" type="#_x0000_t75" style="width:20.25pt;height:18pt" o:ole="">
            <v:imagedata r:id="rId8" o:title=""/>
          </v:shape>
          <w:control r:id="rId29" w:name="DefaultOcxName22" w:shapeid="_x0000_i130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Traumatismo craneoencefálico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1" type="#_x0000_t75" style="width:20.25pt;height:18pt" o:ole="">
            <v:imagedata r:id="rId6" o:title=""/>
          </v:shape>
          <w:control r:id="rId30" w:name="DefaultOcxName23" w:shapeid="_x0000_i130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300" type="#_x0000_t75" style="width:20.25pt;height:18pt" o:ole="">
            <v:imagedata r:id="rId6" o:title=""/>
          </v:shape>
          <w:control r:id="rId31" w:name="DefaultOcxName24" w:shapeid="_x0000_i130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Fractura de escápula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Traumatismo craneoencefálico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6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9" type="#_x0000_t75" style="width:1in;height:1in" o:ole="">
            <v:imagedata r:id="rId4" o:title=""/>
          </v:shape>
          <w:control r:id="rId32" w:name="DefaultOcxName25" w:shapeid="_x0000_i129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factores de riesgo para el maltrato se encuentran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8" type="#_x0000_t75" style="width:20.25pt;height:18pt" o:ole="">
            <v:imagedata r:id="rId6" o:title=""/>
          </v:shape>
          <w:control r:id="rId33" w:name="DefaultOcxName26" w:shapeid="_x0000_i129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Marginación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7" type="#_x0000_t75" style="width:20.25pt;height:18pt" o:ole="">
            <v:imagedata r:id="rId8" o:title=""/>
          </v:shape>
          <w:control r:id="rId34" w:name="DefaultOcxName27" w:shapeid="_x0000_i129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6" type="#_x0000_t75" style="width:20.25pt;height:18pt" o:ole="">
            <v:imagedata r:id="rId6" o:title=""/>
          </v:shape>
          <w:control r:id="rId35" w:name="DefaultOcxName28" w:shapeid="_x0000_i129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Padres separados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5" type="#_x0000_t75" style="width:20.25pt;height:18pt" o:ole="">
            <v:imagedata r:id="rId6" o:title=""/>
          </v:shape>
          <w:control r:id="rId36" w:name="DefaultOcxName29" w:shapeid="_x0000_i129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Nivel cultural bajo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son correctas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7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94" type="#_x0000_t75" style="width:1in;height:1in" o:ole="">
            <v:imagedata r:id="rId4" o:title=""/>
          </v:shape>
          <w:control r:id="rId37" w:name="DefaultOcxName30" w:shapeid="_x0000_i129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signos que hacen sospechar unos malos tratos se encuentran...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3" type="#_x0000_t75" style="width:20.25pt;height:18pt" o:ole="">
            <v:imagedata r:id="rId8" o:title=""/>
          </v:shape>
          <w:control r:id="rId38" w:name="DefaultOcxName31" w:shapeid="_x0000_i129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2" type="#_x0000_t75" style="width:20.25pt;height:18pt" o:ole="">
            <v:imagedata r:id="rId6" o:title=""/>
          </v:shape>
          <w:control r:id="rId39" w:name="DefaultOcxName32" w:shapeid="_x0000_i129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Actitud temerosa de los padres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1" type="#_x0000_t75" style="width:20.25pt;height:18pt" o:ole="">
            <v:imagedata r:id="rId6" o:title=""/>
          </v:shape>
          <w:control r:id="rId40" w:name="DefaultOcxName33" w:shapeid="_x0000_i129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Lesiones no explicadas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90" type="#_x0000_t75" style="width:20.25pt;height:18pt" o:ole="">
            <v:imagedata r:id="rId6" o:title=""/>
          </v:shape>
          <w:control r:id="rId41" w:name="DefaultOcxName34" w:shapeid="_x0000_i129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Suciedad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son correctas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8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89" type="#_x0000_t75" style="width:1in;height:1in" o:ole="">
            <v:imagedata r:id="rId4" o:title=""/>
          </v:shape>
          <w:control r:id="rId42" w:name="DefaultOcxName35" w:shapeid="_x0000_i128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Entre los signos y síntomas de una TCE no se encuentra: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8" type="#_x0000_t75" style="width:20.25pt;height:18pt" o:ole="">
            <v:imagedata r:id="rId8" o:title=""/>
          </v:shape>
          <w:control r:id="rId43" w:name="DefaultOcxName36" w:shapeid="_x0000_i128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Fiebre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7" type="#_x0000_t75" style="width:20.25pt;height:18pt" o:ole="">
            <v:imagedata r:id="rId6" o:title=""/>
          </v:shape>
          <w:control r:id="rId44" w:name="DefaultOcxName37" w:shapeid="_x0000_i128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Dolor intenso de cabeza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6" type="#_x0000_t75" style="width:20.25pt;height:18pt" o:ole="">
            <v:imagedata r:id="rId6" o:title=""/>
          </v:shape>
          <w:control r:id="rId45" w:name="DefaultOcxName38" w:shapeid="_x0000_i128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Desviación de la mirada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5" type="#_x0000_t75" style="width:20.25pt;height:18pt" o:ole="">
            <v:imagedata r:id="rId6" o:title=""/>
          </v:shape>
          <w:control r:id="rId46" w:name="DefaultOcxName39" w:shapeid="_x0000_i128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Vómitos repetidos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Fiebre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9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84" type="#_x0000_t75" style="width:1in;height:1in" o:ole="">
            <v:imagedata r:id="rId4" o:title=""/>
          </v:shape>
          <w:control r:id="rId47" w:name="DefaultOcxName40" w:shapeid="_x0000_i128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Hasta qué estatura deben de tener los niños para utilizar un sistema de retención infantile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3" type="#_x0000_t75" style="width:20.25pt;height:18pt" o:ole="">
            <v:imagedata r:id="rId6" o:title=""/>
          </v:shape>
          <w:control r:id="rId48" w:name="DefaultOcxName41" w:shapeid="_x0000_i128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125 cm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2" type="#_x0000_t75" style="width:20.25pt;height:18pt" o:ole="">
            <v:imagedata r:id="rId6" o:title=""/>
          </v:shape>
          <w:control r:id="rId49" w:name="DefaultOcxName42" w:shapeid="_x0000_i128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130 cm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1" type="#_x0000_t75" style="width:20.25pt;height:18pt" o:ole="">
            <v:imagedata r:id="rId6" o:title=""/>
          </v:shape>
          <w:control r:id="rId50" w:name="DefaultOcxName43" w:shapeid="_x0000_i128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140 cm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80" type="#_x0000_t75" style="width:20.25pt;height:18pt" o:ole="">
            <v:imagedata r:id="rId8" o:title=""/>
          </v:shape>
          <w:control r:id="rId51" w:name="DefaultOcxName44" w:shapeid="_x0000_i128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135 cm 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135 cm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10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79" type="#_x0000_t75" style="width:1in;height:1in" o:ole="">
            <v:imagedata r:id="rId4" o:title=""/>
          </v:shape>
          <w:control r:id="rId52" w:name="DefaultOcxName45" w:shapeid="_x0000_i127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intoxicación por ibuprofeno cursa con...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3" w:name="DefaultOcxName46" w:shapeid="_x0000_i127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Manifestaciones intestinales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7" type="#_x0000_t75" style="width:20.25pt;height:18pt" o:ole="">
            <v:imagedata r:id="rId8" o:title=""/>
          </v:shape>
          <w:control r:id="rId54" w:name="DefaultOcxName47" w:shapeid="_x0000_i127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Manifestaciones intestinalis, Epigastralfia son correctas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5" w:name="DefaultOcxName48" w:shapeid="_x0000_i127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Epigastralgia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5" type="#_x0000_t75" style="width:20.25pt;height:18pt" o:ole="">
            <v:imagedata r:id="rId6" o:title=""/>
          </v:shape>
          <w:control r:id="rId56" w:name="DefaultOcxName49" w:shapeid="_x0000_i127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Nefrotoxicidad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Manifestaciones intestinalis, Epigastralfia son correctas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11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74" type="#_x0000_t75" style="width:1in;height:1in" o:ole="">
            <v:imagedata r:id="rId4" o:title=""/>
          </v:shape>
          <w:control r:id="rId57" w:name="DefaultOcxName50" w:shapeid="_x0000_i127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lesiones más frecuentes entre los 4 y 10 años...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3" type="#_x0000_t75" style="width:20.25pt;height:18pt" o:ole="">
            <v:imagedata r:id="rId8" o:title=""/>
          </v:shape>
          <w:control r:id="rId58" w:name="DefaultOcxName51" w:shapeid="_x0000_i127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Hemorragias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2" type="#_x0000_t75" style="width:20.25pt;height:18pt" o:ole="">
            <v:imagedata r:id="rId6" o:title=""/>
          </v:shape>
          <w:control r:id="rId59" w:name="DefaultOcxName52" w:shapeid="_x0000_i127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Columna cervical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1" type="#_x0000_t75" style="width:20.25pt;height:18pt" o:ole="">
            <v:imagedata r:id="rId6" o:title=""/>
          </v:shape>
          <w:control r:id="rId60" w:name="DefaultOcxName53" w:shapeid="_x0000_i127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Cuello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1" w:name="DefaultOcxName54" w:shapeid="_x0000_i127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Cabeza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Hemorragias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12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69" type="#_x0000_t75" style="width:1in;height:1in" o:ole="">
            <v:imagedata r:id="rId4" o:title=""/>
          </v:shape>
          <w:control r:id="rId62" w:name="DefaultOcxName55" w:shapeid="_x0000_i126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mayoría de las asfixias por inmersión son mortales después de...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8" type="#_x0000_t75" style="width:20.25pt;height:18pt" o:ole="">
            <v:imagedata r:id="rId6" o:title=""/>
          </v:shape>
          <w:control r:id="rId63" w:name="DefaultOcxName56" w:shapeid="_x0000_i126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2-4 minutos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7" type="#_x0000_t75" style="width:20.25pt;height:18pt" o:ole="">
            <v:imagedata r:id="rId6" o:title=""/>
          </v:shape>
          <w:control r:id="rId64" w:name="DefaultOcxName57" w:shapeid="_x0000_i126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2-6 minutos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6" type="#_x0000_t75" style="width:20.25pt;height:18pt" o:ole="">
            <v:imagedata r:id="rId6" o:title=""/>
          </v:shape>
          <w:control r:id="rId65" w:name="DefaultOcxName58" w:shapeid="_x0000_i126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2-5 minutos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5" type="#_x0000_t75" style="width:20.25pt;height:18pt" o:ole="">
            <v:imagedata r:id="rId8" o:title=""/>
          </v:shape>
          <w:control r:id="rId66" w:name="DefaultOcxName59" w:shapeid="_x0000_i126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2- 3 minutos 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2- 3 minutos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13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64" type="#_x0000_t75" style="width:1in;height:1in" o:ole="">
            <v:imagedata r:id="rId4" o:title=""/>
          </v:shape>
          <w:control r:id="rId67" w:name="DefaultOcxName60" w:shapeid="_x0000_i126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 utilización del sistema de retención infantil reduce la mortalidad en un porcentaje...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68" w:name="DefaultOcxName61" w:shapeid="_x0000_i126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78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2" type="#_x0000_t75" style="width:20.25pt;height:18pt" o:ole="">
            <v:imagedata r:id="rId6" o:title=""/>
          </v:shape>
          <w:control r:id="rId69" w:name="DefaultOcxName62" w:shapeid="_x0000_i126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79%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1" type="#_x0000_t75" style="width:20.25pt;height:18pt" o:ole="">
            <v:imagedata r:id="rId8" o:title=""/>
          </v:shape>
          <w:control r:id="rId70" w:name="DefaultOcxName63" w:shapeid="_x0000_i126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75 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1" w:name="DefaultOcxName64" w:shapeid="_x0000_i126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80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75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14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59" type="#_x0000_t75" style="width:1in;height:1in" o:ole="">
            <v:imagedata r:id="rId4" o:title=""/>
          </v:shape>
          <w:control r:id="rId72" w:name="DefaultOcxName65" w:shapeid="_x0000_i125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lesiones más frecuentes entre los 2 y 4 años de edad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8" type="#_x0000_t75" style="width:20.25pt;height:18pt" o:ole="">
            <v:imagedata r:id="rId6" o:title=""/>
          </v:shape>
          <w:control r:id="rId73" w:name="DefaultOcxName66" w:shapeid="_x0000_i125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Cuello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7" type="#_x0000_t75" style="width:20.25pt;height:18pt" o:ole="">
            <v:imagedata r:id="rId6" o:title=""/>
          </v:shape>
          <w:control r:id="rId74" w:name="DefaultOcxName67" w:shapeid="_x0000_i125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Extremidades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5" w:name="DefaultOcxName68" w:shapeid="_x0000_i125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Columna vertebral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76" w:name="DefaultOcxName69" w:shapeid="_x0000_i125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Cabeza 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Cabeza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15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54" type="#_x0000_t75" style="width:1in;height:1in" o:ole="">
            <v:imagedata r:id="rId4" o:title=""/>
          </v:shape>
          <w:control r:id="rId77" w:name="DefaultOcxName70" w:shapeid="_x0000_i125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lesiones más frecuentes hasta los dos años de edad son..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3" type="#_x0000_t75" style="width:20.25pt;height:18pt" o:ole="">
            <v:imagedata r:id="rId6" o:title=""/>
          </v:shape>
          <w:control r:id="rId78" w:name="DefaultOcxName71" w:shapeid="_x0000_i125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Extremidades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2" type="#_x0000_t75" style="width:20.25pt;height:18pt" o:ole="">
            <v:imagedata r:id="rId6" o:title=""/>
          </v:shape>
          <w:control r:id="rId79" w:name="DefaultOcxName72" w:shapeid="_x0000_i125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1" type="#_x0000_t75" style="width:20.25pt;height:18pt" o:ole="">
            <v:imagedata r:id="rId6" o:title=""/>
          </v:shape>
          <w:control r:id="rId80" w:name="DefaultOcxName73" w:shapeid="_x0000_i125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Columna vertebral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50" type="#_x0000_t75" style="width:20.25pt;height:18pt" o:ole="">
            <v:imagedata r:id="rId8" o:title=""/>
          </v:shape>
          <w:control r:id="rId81" w:name="DefaultOcxName74" w:shapeid="_x0000_i125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Cuello 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Cuello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16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49" type="#_x0000_t75" style="width:1in;height:1in" o:ole="">
            <v:imagedata r:id="rId4" o:title=""/>
          </v:shape>
          <w:control r:id="rId82" w:name="DefaultOcxName75" w:shapeid="_x0000_i124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quemaduras que dañan la capa externa y la que se encuentra por debajo de ella, dermis y epidermis son...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8" type="#_x0000_t75" style="width:20.25pt;height:18pt" o:ole="">
            <v:imagedata r:id="rId8" o:title=""/>
          </v:shape>
          <w:control r:id="rId83" w:name="DefaultOcxName76" w:shapeid="_x0000_i124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Segundo grado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7" type="#_x0000_t75" style="width:20.25pt;height:18pt" o:ole="">
            <v:imagedata r:id="rId6" o:title=""/>
          </v:shape>
          <w:control r:id="rId84" w:name="DefaultOcxName77" w:shapeid="_x0000_i124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6" type="#_x0000_t75" style="width:20.25pt;height:18pt" o:ole="">
            <v:imagedata r:id="rId6" o:title=""/>
          </v:shape>
          <w:control r:id="rId85" w:name="DefaultOcxName78" w:shapeid="_x0000_i124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Primer grado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6" w:name="DefaultOcxName79" w:shapeid="_x0000_i124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Tercer grado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Segundo grado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17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44" type="#_x0000_t75" style="width:1in;height:1in" o:ole="">
            <v:imagedata r:id="rId4" o:title=""/>
          </v:shape>
          <w:control r:id="rId87" w:name="DefaultOcxName80" w:shapeid="_x0000_i124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Las quemaduras que se denomina de espesor parcial son: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3" type="#_x0000_t75" style="width:20.25pt;height:18pt" o:ole="">
            <v:imagedata r:id="rId6" o:title=""/>
          </v:shape>
          <w:control r:id="rId88" w:name="DefaultOcxName81" w:shapeid="_x0000_i124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primer grado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2" type="#_x0000_t75" style="width:20.25pt;height:18pt" o:ole="">
            <v:imagedata r:id="rId6" o:title=""/>
          </v:shape>
          <w:control r:id="rId89" w:name="DefaultOcxName82" w:shapeid="_x0000_i124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tercer grado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1" type="#_x0000_t75" style="width:20.25pt;height:18pt" o:ole="">
            <v:imagedata r:id="rId8" o:title=""/>
          </v:shape>
          <w:control r:id="rId90" w:name="DefaultOcxName83" w:shapeid="_x0000_i124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segundo grado 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40" type="#_x0000_t75" style="width:20.25pt;height:18pt" o:ole="">
            <v:imagedata r:id="rId6" o:title=""/>
          </v:shape>
          <w:control r:id="rId91" w:name="DefaultOcxName84" w:shapeid="_x0000_i124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De cuarto grado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De segundo grado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18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39" type="#_x0000_t75" style="width:1in;height:1in" o:ole="">
            <v:imagedata r:id="rId4" o:title=""/>
          </v:shape>
          <w:control r:id="rId92" w:name="DefaultOcxName85" w:shapeid="_x0000_i123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Negligencia o incapacidad de proporcionar cariño, estimulación y protección necesarios en su desarrollo infantil es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8" type="#_x0000_t75" style="width:20.25pt;height:18pt" o:ole="">
            <v:imagedata r:id="rId8" o:title=""/>
          </v:shape>
          <w:control r:id="rId93" w:name="DefaultOcxName86" w:shapeid="_x0000_i123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Abandono emocional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7" type="#_x0000_t75" style="width:20.25pt;height:18pt" o:ole="">
            <v:imagedata r:id="rId6" o:title=""/>
          </v:shape>
          <w:control r:id="rId94" w:name="DefaultOcxName87" w:shapeid="_x0000_i123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Negligencia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6" type="#_x0000_t75" style="width:20.25pt;height:18pt" o:ole="">
            <v:imagedata r:id="rId6" o:title=""/>
          </v:shape>
          <w:control r:id="rId95" w:name="DefaultOcxName88" w:shapeid="_x0000_i123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Abandono físico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5" type="#_x0000_t75" style="width:20.25pt;height:18pt" o:ole="">
            <v:imagedata r:id="rId6" o:title=""/>
          </v:shape>
          <w:control r:id="rId96" w:name="DefaultOcxName89" w:shapeid="_x0000_i123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Abandono emocional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19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Incorrecta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0,00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lastRenderedPageBreak/>
        <w:object w:dxaOrig="1440" w:dyaOrig="1440">
          <v:shape id="_x0000_i1234" type="#_x0000_t75" style="width:1in;height:1in" o:ole="">
            <v:imagedata r:id="rId4" o:title=""/>
          </v:shape>
          <w:control r:id="rId97" w:name="DefaultOcxName90" w:shapeid="_x0000_i1234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es lo más importante en relación a los accidentes en la infancia en los primeros años de vida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3" type="#_x0000_t75" style="width:20.25pt;height:18pt" o:ole="">
            <v:imagedata r:id="rId8" o:title=""/>
          </v:shape>
          <w:control r:id="rId98" w:name="DefaultOcxName91" w:shapeid="_x0000_i1233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2" type="#_x0000_t75" style="width:20.25pt;height:18pt" o:ole="">
            <v:imagedata r:id="rId6" o:title=""/>
          </v:shape>
          <w:control r:id="rId99" w:name="DefaultOcxName92" w:shapeid="_x0000_i1232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1" type="#_x0000_t75" style="width:20.25pt;height:18pt" o:ole="">
            <v:imagedata r:id="rId6" o:title=""/>
          </v:shape>
          <w:control r:id="rId100" w:name="DefaultOcxName93" w:shapeid="_x0000_i1231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Protección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30" type="#_x0000_t75" style="width:20.25pt;height:18pt" o:ole="">
            <v:imagedata r:id="rId6" o:title=""/>
          </v:shape>
          <w:control r:id="rId101" w:name="DefaultOcxName94" w:shapeid="_x0000_i1230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Seguridad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Protección</w:t>
      </w:r>
    </w:p>
    <w:p w:rsidR="004A08C2" w:rsidRPr="004A08C2" w:rsidRDefault="004A08C2" w:rsidP="004A08C2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Segoe UI"/>
          <w:color w:val="373A3C"/>
          <w:sz w:val="18"/>
          <w:szCs w:val="18"/>
          <w:lang w:eastAsia="es-ES"/>
        </w:rPr>
      </w:pPr>
      <w:r w:rsidRPr="004A08C2">
        <w:rPr>
          <w:rFonts w:ascii="inherit" w:eastAsia="Times New Roman" w:hAnsi="inherit" w:cs="Segoe UI"/>
          <w:color w:val="373A3C"/>
          <w:sz w:val="18"/>
          <w:szCs w:val="18"/>
          <w:lang w:eastAsia="es-ES"/>
        </w:rPr>
        <w:t>Pregunta </w:t>
      </w:r>
      <w:r w:rsidRPr="004A08C2">
        <w:rPr>
          <w:rFonts w:ascii="inherit" w:eastAsia="Times New Roman" w:hAnsi="inherit" w:cs="Segoe UI"/>
          <w:b/>
          <w:bCs/>
          <w:color w:val="373A3C"/>
          <w:sz w:val="27"/>
          <w:szCs w:val="27"/>
          <w:lang w:eastAsia="es-ES"/>
        </w:rPr>
        <w:t>20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Correcta</w:t>
      </w:r>
    </w:p>
    <w:p w:rsidR="004A08C2" w:rsidRPr="004A08C2" w:rsidRDefault="004A08C2" w:rsidP="004A08C2">
      <w:pPr>
        <w:shd w:val="clear" w:color="auto" w:fill="DEE2E6"/>
        <w:spacing w:after="0"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t>Puntúa 1,00 sobre 1,00</w:t>
      </w:r>
    </w:p>
    <w:p w:rsidR="004A08C2" w:rsidRPr="004A08C2" w:rsidRDefault="004A08C2" w:rsidP="004A08C2">
      <w:pPr>
        <w:shd w:val="clear" w:color="auto" w:fill="DEE2E6"/>
        <w:spacing w:line="240" w:lineRule="auto"/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</w:pPr>
      <w:r w:rsidRPr="004A08C2">
        <w:rPr>
          <w:rFonts w:ascii="Segoe UI" w:eastAsia="Times New Roman" w:hAnsi="Segoe UI" w:cs="Segoe UI"/>
          <w:color w:val="373A3C"/>
          <w:sz w:val="18"/>
          <w:szCs w:val="18"/>
          <w:lang w:eastAsia="es-ES"/>
        </w:rPr>
        <w:object w:dxaOrig="1440" w:dyaOrig="1440">
          <v:shape id="_x0000_i1229" type="#_x0000_t75" style="width:1in;height:1in" o:ole="">
            <v:imagedata r:id="rId4" o:title=""/>
          </v:shape>
          <w:control r:id="rId102" w:name="DefaultOcxName95" w:shapeid="_x0000_i1229"/>
        </w:object>
      </w:r>
      <w:r w:rsidRPr="004A08C2">
        <w:rPr>
          <w:rFonts w:ascii="Segoe UI" w:eastAsia="Times New Roman" w:hAnsi="Segoe UI" w:cs="Segoe UI"/>
          <w:color w:val="373A3C"/>
          <w:sz w:val="18"/>
          <w:lang w:eastAsia="es-ES"/>
        </w:rPr>
        <w:t>Marcar pregunta</w:t>
      </w:r>
    </w:p>
    <w:p w:rsidR="004A08C2" w:rsidRPr="004A08C2" w:rsidRDefault="004A08C2" w:rsidP="004A08C2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Segoe UI"/>
          <w:color w:val="2F6473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2F6473"/>
          <w:sz w:val="24"/>
          <w:szCs w:val="24"/>
          <w:lang w:eastAsia="es-ES"/>
        </w:rPr>
        <w:t>Enunciado de la pregunta</w:t>
      </w:r>
    </w:p>
    <w:p w:rsidR="004A08C2" w:rsidRPr="004A08C2" w:rsidRDefault="004A08C2" w:rsidP="004A08C2">
      <w:pPr>
        <w:shd w:val="clear" w:color="auto" w:fill="DEF2F8"/>
        <w:spacing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Qué niveles existen para la prevención de malos tratos</w:t>
      </w:r>
    </w:p>
    <w:p w:rsidR="004A08C2" w:rsidRPr="004A08C2" w:rsidRDefault="004A08C2" w:rsidP="004A08C2">
      <w:pPr>
        <w:shd w:val="clear" w:color="auto" w:fill="DEF2F8"/>
        <w:spacing w:after="0" w:line="240" w:lineRule="auto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Seleccione una: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8" type="#_x0000_t75" style="width:20.25pt;height:18pt" o:ole="">
            <v:imagedata r:id="rId8" o:title=""/>
          </v:shape>
          <w:control r:id="rId103" w:name="DefaultOcxName96" w:shapeid="_x0000_i1228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a.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Todas son correctas 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7" type="#_x0000_t75" style="width:20.25pt;height:18pt" o:ole="">
            <v:imagedata r:id="rId6" o:title=""/>
          </v:shape>
          <w:control r:id="rId104" w:name="DefaultOcxName97" w:shapeid="_x0000_i1227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b.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secundaria</w:t>
      </w:r>
    </w:p>
    <w:p w:rsidR="004A08C2" w:rsidRPr="004A08C2" w:rsidRDefault="004A08C2" w:rsidP="004A08C2">
      <w:pPr>
        <w:shd w:val="clear" w:color="auto" w:fill="DEF2F8"/>
        <w:spacing w:after="0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6" type="#_x0000_t75" style="width:20.25pt;height:18pt" o:ole="">
            <v:imagedata r:id="rId6" o:title=""/>
          </v:shape>
          <w:control r:id="rId105" w:name="DefaultOcxName98" w:shapeid="_x0000_i1226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c.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terciaria</w:t>
      </w:r>
    </w:p>
    <w:p w:rsidR="004A08C2" w:rsidRPr="004A08C2" w:rsidRDefault="004A08C2" w:rsidP="004A08C2">
      <w:pPr>
        <w:shd w:val="clear" w:color="auto" w:fill="DEF2F8"/>
        <w:spacing w:after="72" w:line="240" w:lineRule="auto"/>
        <w:ind w:hanging="375"/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object w:dxaOrig="1440" w:dyaOrig="1440">
          <v:shape id="_x0000_i1225" type="#_x0000_t75" style="width:20.25pt;height:18pt" o:ole="">
            <v:imagedata r:id="rId6" o:title=""/>
          </v:shape>
          <w:control r:id="rId106" w:name="DefaultOcxName99" w:shapeid="_x0000_i1225"/>
        </w:object>
      </w:r>
      <w:r w:rsidRPr="004A08C2">
        <w:rPr>
          <w:rFonts w:ascii="Segoe UI" w:eastAsia="Times New Roman" w:hAnsi="Segoe UI" w:cs="Segoe UI"/>
          <w:color w:val="2F6473"/>
          <w:sz w:val="23"/>
          <w:lang w:eastAsia="es-ES"/>
        </w:rPr>
        <w:t>d. </w:t>
      </w:r>
      <w:r w:rsidRPr="004A08C2">
        <w:rPr>
          <w:rFonts w:ascii="Segoe UI" w:eastAsia="Times New Roman" w:hAnsi="Segoe UI" w:cs="Segoe UI"/>
          <w:color w:val="2F6473"/>
          <w:sz w:val="23"/>
          <w:szCs w:val="23"/>
          <w:lang w:eastAsia="es-ES"/>
        </w:rPr>
        <w:t>Prevención primaria</w:t>
      </w:r>
    </w:p>
    <w:p w:rsidR="004A08C2" w:rsidRPr="004A08C2" w:rsidRDefault="004A08C2" w:rsidP="004A08C2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Segoe UI"/>
          <w:color w:val="7D5A29"/>
          <w:sz w:val="24"/>
          <w:szCs w:val="24"/>
          <w:lang w:eastAsia="es-ES"/>
        </w:rPr>
      </w:pPr>
      <w:r w:rsidRPr="004A08C2">
        <w:rPr>
          <w:rFonts w:ascii="inherit" w:eastAsia="Times New Roman" w:hAnsi="inherit" w:cs="Segoe UI"/>
          <w:color w:val="7D5A29"/>
          <w:sz w:val="24"/>
          <w:szCs w:val="24"/>
          <w:lang w:eastAsia="es-ES"/>
        </w:rPr>
        <w:t>Retroalimentación</w:t>
      </w:r>
    </w:p>
    <w:p w:rsidR="004A08C2" w:rsidRPr="004A08C2" w:rsidRDefault="004A08C2" w:rsidP="004A08C2">
      <w:pPr>
        <w:shd w:val="clear" w:color="auto" w:fill="FCEFDC"/>
        <w:spacing w:line="240" w:lineRule="auto"/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</w:pPr>
      <w:r w:rsidRPr="004A08C2">
        <w:rPr>
          <w:rFonts w:ascii="Segoe UI" w:eastAsia="Times New Roman" w:hAnsi="Segoe UI" w:cs="Segoe UI"/>
          <w:color w:val="7D5A29"/>
          <w:sz w:val="23"/>
          <w:szCs w:val="23"/>
          <w:lang w:eastAsia="es-ES"/>
        </w:rPr>
        <w:t>La respuesta correcta es: Todas son correctas</w:t>
      </w:r>
    </w:p>
    <w:p w:rsidR="004A08C2" w:rsidRPr="004A08C2" w:rsidRDefault="004A08C2" w:rsidP="004A08C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4A08C2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24689D" w:rsidRDefault="0024689D"/>
    <w:sectPr w:rsidR="0024689D" w:rsidSect="002468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08C2"/>
    <w:rsid w:val="0024689D"/>
    <w:rsid w:val="004A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89D"/>
  </w:style>
  <w:style w:type="paragraph" w:styleId="Ttulo3">
    <w:name w:val="heading 3"/>
    <w:basedOn w:val="Normal"/>
    <w:link w:val="Ttulo3Car"/>
    <w:uiPriority w:val="9"/>
    <w:qFormat/>
    <w:rsid w:val="004A0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4A08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4A08C2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4A08C2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4A0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4A08C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4A08C2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4A08C2"/>
  </w:style>
  <w:style w:type="character" w:customStyle="1" w:styleId="questionflagtext">
    <w:name w:val="questionflagtext"/>
    <w:basedOn w:val="Fuentedeprrafopredeter"/>
    <w:rsid w:val="004A08C2"/>
  </w:style>
  <w:style w:type="character" w:customStyle="1" w:styleId="answernumber">
    <w:name w:val="answernumber"/>
    <w:basedOn w:val="Fuentedeprrafopredeter"/>
    <w:rsid w:val="004A08C2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4A08C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4A08C2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732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649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01113327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8874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85983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75247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30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9628755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5221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90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74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85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03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045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6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69075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63074708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49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762717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773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4925273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6585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2368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9292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5940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3374063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9061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24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26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07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1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70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265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89277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7388842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63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934996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60079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29742067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8564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41186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28643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894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50012007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63684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9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54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72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64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59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1893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77537235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10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476433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528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7462379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0396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0475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97958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97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33734411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46099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17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212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553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96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523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5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510788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41265473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7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479779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4784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1216255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20625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2031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081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218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61031739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70559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161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4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67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86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909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6327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51550849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18808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57307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5937055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65038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33956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2689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367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62369985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16017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30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626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72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16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0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69931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94982084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1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8748001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87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2820096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1671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28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6586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5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75193902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770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9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57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02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09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87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81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712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71719693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18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134830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08517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5377280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2318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5995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59537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2957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0087511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6341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36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15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78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345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55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0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52271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8201076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22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422436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200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96904522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0622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70693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232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24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94638114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702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82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62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06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92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62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9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43249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4112029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13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0195862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4476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2825800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79446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15885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72214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5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01410929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1296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25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90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4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8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225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5888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684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21157454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04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5875434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5064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3269750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22194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4862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82312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296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5416747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774838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72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056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41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854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14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4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4885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3969373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9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287362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915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58205865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501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1960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489628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3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5135116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670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06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19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25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084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055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68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70304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854997640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7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267017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38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7468897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73907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47081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35615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327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4544830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62225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4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97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867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27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21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081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29659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11135165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064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567071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453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416316109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667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93718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20546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132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86783486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401203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22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7724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212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617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129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08598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9822355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24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8805719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32381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604800026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3645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3930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706274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406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41354914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07489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8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45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33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1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61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981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081728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78894178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15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8792823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22320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3088348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977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31471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948423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710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1548338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6535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752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78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36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218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62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71178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17742951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48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877618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8732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19487820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0989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52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354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67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414858883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963797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6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63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450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12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05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55739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36139659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48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3313895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2165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64320208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747922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528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82409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6628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24598982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61032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99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9744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886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9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21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4407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97463132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8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770727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034252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29978003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0663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462090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284205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44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104510646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679474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413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14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09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36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51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87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80049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1646810529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4605036">
              <w:marLeft w:val="0"/>
              <w:marRight w:val="0"/>
              <w:marTop w:val="0"/>
              <w:marBottom w:val="43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326708">
                  <w:marLeft w:val="0"/>
                  <w:marRight w:val="0"/>
                  <w:marTop w:val="0"/>
                  <w:marBottom w:val="432"/>
                  <w:divBdr>
                    <w:top w:val="single" w:sz="6" w:space="6" w:color="CAD0D7"/>
                    <w:left w:val="single" w:sz="6" w:space="6" w:color="CAD0D7"/>
                    <w:bottom w:val="single" w:sz="6" w:space="6" w:color="CAD0D7"/>
                    <w:right w:val="single" w:sz="6" w:space="6" w:color="CAD0D7"/>
                  </w:divBdr>
                  <w:divsChild>
                    <w:div w:id="1945796465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728217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769041">
                      <w:marLeft w:val="0"/>
                      <w:marRight w:val="0"/>
                      <w:marTop w:val="16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564320">
                  <w:marLeft w:val="20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81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1EDF6"/>
                        <w:left w:val="single" w:sz="2" w:space="0" w:color="D1EDF6"/>
                        <w:bottom w:val="single" w:sz="2" w:space="0" w:color="D1EDF6"/>
                        <w:right w:val="single" w:sz="2" w:space="0" w:color="D1EDF6"/>
                      </w:divBdr>
                      <w:divsChild>
                        <w:div w:id="65360792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430">
                          <w:marLeft w:val="0"/>
                          <w:marRight w:val="0"/>
                          <w:marTop w:val="168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631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08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736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640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56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0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740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BE8CD"/>
                        <w:left w:val="single" w:sz="2" w:space="0" w:color="FBE8CD"/>
                        <w:bottom w:val="single" w:sz="2" w:space="0" w:color="FBE8CD"/>
                        <w:right w:val="single" w:sz="2" w:space="0" w:color="FBE8CD"/>
                      </w:divBdr>
                      <w:divsChild>
                        <w:div w:id="204305078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96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fontTable" Target="fontTable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theme" Target="theme/theme1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1522</Words>
  <Characters>8375</Characters>
  <Application>Microsoft Office Word</Application>
  <DocSecurity>0</DocSecurity>
  <Lines>69</Lines>
  <Paragraphs>19</Paragraphs>
  <ScaleCrop>false</ScaleCrop>
  <Company/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2018-07-01T12:08:00Z</dcterms:created>
  <dcterms:modified xsi:type="dcterms:W3CDTF">2018-07-01T12:09:00Z</dcterms:modified>
</cp:coreProperties>
</file>